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237" w:rsidRDefault="00982516" w:rsidP="00982516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[228]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endométriose génitale peut être traitée efficacement par: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Bêta-mimétique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Estrogène pur </w:t>
      </w:r>
      <w:r w:rsidRPr="00B94FB2">
        <w:rPr>
          <w:rFonts w:ascii="Helvetica, sans-serif" w:hAnsi="Helvetica, sans-serif"/>
          <w:b/>
        </w:rPr>
        <w:br/>
        <w:t xml:space="preserve"> C - Progestatif pur </w:t>
      </w:r>
      <w:r w:rsidRPr="00B94FB2">
        <w:rPr>
          <w:rFonts w:ascii="Helvetica, sans-serif" w:hAnsi="Helvetica, sans-serif"/>
          <w:b/>
        </w:rPr>
        <w:br/>
        <w:t xml:space="preserve"> D - </w:t>
      </w:r>
      <w:proofErr w:type="spellStart"/>
      <w:r w:rsidRPr="00B94FB2">
        <w:rPr>
          <w:rFonts w:ascii="Helvetica, sans-serif" w:hAnsi="Helvetica, sans-serif"/>
          <w:b/>
        </w:rPr>
        <w:t>Danazol</w:t>
      </w:r>
      <w:proofErr w:type="spellEnd"/>
      <w:r w:rsidRPr="00B94FB2">
        <w:rPr>
          <w:rFonts w:ascii="Helvetica, sans-serif" w:hAnsi="Helvetica, sans-serif"/>
          <w:b/>
        </w:rPr>
        <w:t xml:space="preserve"> (</w:t>
      </w:r>
      <w:proofErr w:type="spellStart"/>
      <w:r w:rsidRPr="00B94FB2">
        <w:rPr>
          <w:rFonts w:ascii="Helvetica, sans-serif" w:hAnsi="Helvetica, sans-serif"/>
          <w:b/>
        </w:rPr>
        <w:t>Danazol</w:t>
      </w:r>
      <w:proofErr w:type="spellEnd"/>
      <w:r w:rsidRPr="00B94FB2">
        <w:rPr>
          <w:rFonts w:ascii="Helvetica, sans-serif" w:hAnsi="Helvetica, sans-serif"/>
          <w:b/>
        </w:rPr>
        <w:t xml:space="preserve">®) </w:t>
      </w:r>
      <w:r w:rsidRPr="00B94FB2">
        <w:rPr>
          <w:rFonts w:ascii="Helvetica, sans-serif" w:hAnsi="Helvetica, sans-serif"/>
          <w:b/>
        </w:rPr>
        <w:br/>
        <w:t xml:space="preserve"> E </w:t>
      </w:r>
      <w:r w:rsidR="00880C6E"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Castration</w:t>
      </w:r>
    </w:p>
    <w:p w:rsidR="00880C6E" w:rsidRPr="00982516" w:rsidRDefault="00880C6E" w:rsidP="00982516">
      <w:r w:rsidRPr="00B94FB2">
        <w:rPr>
          <w:rFonts w:ascii="Helvetica, sans-serif" w:hAnsi="Helvetica, sans-serif"/>
          <w:b/>
        </w:rPr>
        <w:t xml:space="preserve">[294]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patiente de 37 ans vous consulte pour ménorragies douloureuses </w:t>
      </w:r>
      <w:r w:rsidRPr="00B94FB2">
        <w:rPr>
          <w:rFonts w:ascii="Helvetica, sans-serif" w:hAnsi="Helvetica, sans-serif"/>
          <w:b/>
        </w:rPr>
        <w:br/>
        <w:t xml:space="preserve">habituelles. Quel(s) diagnostic(s) recherchez-vous? </w:t>
      </w:r>
      <w:r w:rsidRPr="00B94FB2">
        <w:rPr>
          <w:rFonts w:ascii="Helvetica, sans-serif" w:hAnsi="Helvetica, sans-serif"/>
          <w:b/>
        </w:rPr>
        <w:br/>
        <w:t xml:space="preserve"> A - Fibrome sous séreux pédiculé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Adénomyose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Atrophie </w:t>
      </w:r>
      <w:proofErr w:type="spellStart"/>
      <w:r w:rsidRPr="00B94FB2">
        <w:rPr>
          <w:rFonts w:ascii="Helvetica, sans-serif" w:hAnsi="Helvetica, sans-serif"/>
          <w:b/>
        </w:rPr>
        <w:t>endométriale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Endométrite </w:t>
      </w:r>
      <w:r w:rsidRPr="00B94FB2">
        <w:rPr>
          <w:rFonts w:ascii="Helvetica, sans-serif" w:hAnsi="Helvetica, sans-serif"/>
          <w:b/>
        </w:rPr>
        <w:br/>
        <w:t xml:space="preserve"> E - Myome intra-cavitaire</w:t>
      </w:r>
    </w:p>
    <w:sectPr w:rsidR="00880C6E" w:rsidRPr="00982516" w:rsidSect="00AD5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982516"/>
    <w:rsid w:val="00151237"/>
    <w:rsid w:val="00880C6E"/>
    <w:rsid w:val="00982516"/>
    <w:rsid w:val="00A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6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365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3</cp:revision>
  <dcterms:created xsi:type="dcterms:W3CDTF">2017-01-30T17:00:00Z</dcterms:created>
  <dcterms:modified xsi:type="dcterms:W3CDTF">2017-01-31T21:07:00Z</dcterms:modified>
</cp:coreProperties>
</file>